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17 мая 2023 г. № 585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23.05.2023</w:t>
      </w:r>
    </w:p>
    <w:p>
      <w:pPr>
        <w:shd w:val="clear" w:fill="FFFFFF"/>
        <w:spacing w:lineRule="auto" w:line="240" w:beforeAutospacing="0" w:afterAutospacing="0"/>
        <w:jc w:val="center"/>
      </w:pPr>
      <w:r>
        <w:rPr>
          <w:rFonts w:ascii="Verdana" w:hAnsi="Verdana"/>
          <w:sz w:val="20"/>
          <w:shd w:val="clear" w:color="auto" w:fill="FFFFFF"/>
        </w:rPr>
        <w:br w:type="textWrapping"/>
      </w:r>
      <w:r>
        <w:drawing>
          <wp:inline xmlns:wp="http://schemas.openxmlformats.org/drawingml/2006/wordprocessingDrawing">
            <wp:extent cx="571500" cy="57150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="0" w:after="210" w:beforeAutospacing="0" w:afterAutospacing="0"/>
        <w:ind w:left="0" w:right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от 17 мая 2023 г. № 585</w:t>
        <w:br w:type="textWrapping"/>
        <w:t>г. Воронеж</w:t>
        <w:br w:type="textWrapping"/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О внесении изменений в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 администрации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городского округа город Воронеж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от 25.03.2020 № 257</w:t>
      </w: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 xml:space="preserve">В целях приведения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 </w:t>
        <w:br w:type="textWrapping"/>
        <w:br w:type="textWrapping"/>
        <w:t>внести в постановление администрации городского округа город Воронеж от 25.03.2020 № 257 «О закладке и ведении похозяйственных книг в целях учета личных подсобных хозяйств на территории городского округа город Воронеж» следующие изменения:</w:t>
        <w:br w:type="textWrapping"/>
        <w:br w:type="textWrapping"/>
        <w:t>1. Пункт 2 постановления изложить в следующей редакции:</w:t>
        <w:br w:type="textWrapping"/>
        <w:br w:type="textWrapping"/>
        <w:t>«2. Управе Коминтерновского района городского округа город Воронеж заложить похозяйственные книги на период с 2023 по 2027 год на бумажных носителях.».</w:t>
        <w:br w:type="textWrapping"/>
        <w:br w:type="textWrapping"/>
        <w:t>2. Утвердить прилагаемый Перечень похозяйственных книг учета личных подсобных хозяйств на территории городского округа город Воронеж в новой редакции.</w:t>
        <w:br w:type="textWrapping"/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/>
    <w:sectPr>
      <w:type w:val="nextPage"/>
      <w:pgSz w:w="11906" w:h="16838" w:code="0"/>
      <w:pgMar w:left="1701" w:right="850" w:top="1134" w:bottom="1134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2025-09-24T07:02:48Z</dcterms:modified>
  <cp:revision>8</cp:revision>
</cp:coreProperties>
</file>